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40"/>
      </w:pPr>
      <w:r>
        <w:rPr>
          <w:rFonts w:ascii="Calibri" w:cs="Calibri" w:eastAsia="Calibri" w:hAnsi="Calibri"/>
          <w:b/>
          <w:bCs/>
          <w:i w:val="false"/>
          <w:iCs w:val="false"/>
          <w:color w:val="C8922A"/>
          <w:sz w:val="15"/>
          <w:szCs w:val="15"/>
        </w:rPr>
        <w:t xml:space="preserve">BUILDING FUNCTIONAL TOOLS WITHOUT WRITING CODE</w:t>
      </w:r>
    </w:p>
    <w:p>
      <w:pPr>
        <w:spacing w:after="60" w:before="0" w:line="240"/>
      </w:pPr>
      <w:r>
        <w:rPr>
          <w:rFonts w:ascii="Georgia" w:cs="Georgia" w:eastAsia="Georgia" w:hAnsi="Georgia"/>
          <w:b/>
          <w:bCs/>
          <w:i w:val="false"/>
          <w:iCs w:val="false"/>
          <w:color w:val="0D1B3E"/>
          <w:sz w:val="34"/>
          <w:szCs w:val="34"/>
        </w:rPr>
        <w:t xml:space="preserve">Vibe Coding</w:t>
      </w:r>
    </w:p>
    <w:p>
      <w:pPr>
        <w:pBdr>
          <w:bottom w:val="single" w:color="0E7C7B" w:sz="6" w:space="8"/>
        </w:pBdr>
        <w:spacing w:after="200" w:before="0" w:line="240"/>
      </w:pPr>
      <w:r>
        <w:rPr>
          <w:rFonts w:ascii="Calibri" w:cs="Calibri" w:eastAsia="Calibri" w:hAnsi="Calibri"/>
          <w:b w:val="false"/>
          <w:bCs w:val="false"/>
          <w:i/>
          <w:iCs/>
          <w:color w:val="5A6070"/>
          <w:sz w:val="19"/>
          <w:szCs w:val="19"/>
        </w:rPr>
        <w:t xml:space="preserve">Start from a loose prompt, react to what you get, and iterate until it feels right, without writing code yourself. Rainbow Bug Dash (www.grayroncal.com) was built entirely this way.</w:t>
      </w:r>
    </w:p>
    <w:p>
      <w:pPr>
        <w:spacing w:after="220" w:before="0" w:line="240"/>
      </w:pPr>
      <w:r>
        <w:rPr>
          <w:rFonts w:ascii="Calibri" w:cs="Calibri" w:eastAsia="Calibri" w:hAnsi="Calibri"/>
          <w:b w:val="false"/>
          <w:bCs w:val="false"/>
          <w:i w:val="false"/>
          <w:iCs w:val="false"/>
          <w:color w:val="1A1D26"/>
          <w:sz w:val="18"/>
          <w:szCs w:val="18"/>
        </w:rPr>
        <w:t xml:space="preserve">The skill that survives here is not syntax. It is precise specification: describing what you want clearly enough that a system can build it correctly, including the edge cases and the things you do not want. That is a human capability worth developing deliberately.</w:t>
      </w:r>
    </w:p>
    <w:p>
      <w:pPr>
        <w:spacing w:after="120" w:before="260" w:line="240"/>
      </w:pPr>
      <w:r>
        <w:rPr>
          <w:rFonts w:ascii="Georgia" w:cs="Georgia" w:eastAsia="Georgia" w:hAnsi="Georgia"/>
          <w:b/>
          <w:bCs/>
          <w:i w:val="false"/>
          <w:iCs w:val="false"/>
          <w:color w:val="0D1B3E"/>
          <w:sz w:val="24"/>
          <w:szCs w:val="24"/>
        </w:rPr>
        <w:t xml:space="preserve">The loop, illustrated</w:t>
      </w:r>
    </w:p>
    <w:tbl>
      <w:tblPr>
        <w:tblW w:type="dxa" w:w="14112"/>
        <w:tblBorders>
          <w:top w:val="single" w:color="auto" w:sz="4"/>
          <w:left w:val="single" w:color="auto" w:sz="4"/>
          <w:bottom w:val="single" w:color="auto" w:sz="4"/>
          <w:right w:val="single" w:color="auto" w:sz="4"/>
          <w:insideH w:val="single" w:color="auto" w:sz="4"/>
          <w:insideV w:val="single" w:color="auto" w:sz="4"/>
        </w:tblBorders>
      </w:tblPr>
      <w:tblGrid>
        <w:gridCol w:w="700"/>
        <w:gridCol w:w="3000"/>
        <w:gridCol w:w="3600"/>
        <w:gridCol w:w="3300"/>
        <w:gridCol w:w="3512"/>
      </w:tblGrid>
      <w:tr>
        <w:trPr>
          <w:tblHeader/>
        </w:trPr>
        <w:tc>
          <w:tcPr>
            <w:tcW w:type="dxa" w:w="700"/>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
            </w:r>
          </w:p>
        </w:tc>
        <w:tc>
          <w:tcPr>
            <w:tcW w:type="dxa" w:w="3000"/>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What you do</w:t>
            </w:r>
          </w:p>
        </w:tc>
        <w:tc>
          <w:tcPr>
            <w:tcW w:type="dxa" w:w="3600"/>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What that means in practice</w:t>
            </w:r>
          </w:p>
        </w:tc>
        <w:tc>
          <w:tcPr>
            <w:tcW w:type="dxa" w:w="3300"/>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What you actually say</w:t>
            </w:r>
          </w:p>
        </w:tc>
        <w:tc>
          <w:tcPr>
            <w:tcW w:type="dxa" w:w="3512"/>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Where your judgment is still required</w:t>
            </w:r>
          </w:p>
        </w:tc>
      </w:tr>
      <w:tr>
        <w:tc>
          <w:tcPr>
            <w:tcW w:type="dxa" w:w="700"/>
            <w:tcBorders>
              <w:top w:val="single" w:color="D5D9E2" w:sz="2"/>
              <w:left w:val="single" w:color="D5D9E2" w:sz="2"/>
              <w:bottom w:val="single" w:color="D5D9E2" w:sz="2"/>
              <w:right w:val="single" w:color="D5D9E2" w:sz="2"/>
            </w:tcBorders>
            <w:shd w:fill="0E7C7B" w:color="auto" w:val="clear"/>
            <w:tcMar>
              <w:top w:type="dxa" w:w="90"/>
              <w:left w:type="dxa" w:w="110"/>
              <w:bottom w:type="dxa" w:w="90"/>
              <w:right w:type="dxa" w:w="110"/>
            </w:tcMar>
            <w:vAlign w:val="top"/>
          </w:tcPr>
          <w:p>
            <w:pPr>
              <w:spacing w:after="60" w:before="0" w:line="240"/>
              <w:jc w:val="center"/>
            </w:pPr>
            <w:r>
              <w:rPr>
                <w:rFonts w:ascii="Georgia" w:cs="Georgia" w:eastAsia="Georgia" w:hAnsi="Georgia"/>
                <w:b/>
                <w:bCs/>
                <w:i w:val="false"/>
                <w:iCs w:val="false"/>
                <w:color w:val="FFFFFF"/>
                <w:sz w:val="22"/>
                <w:szCs w:val="22"/>
              </w:rPr>
              <w:t xml:space="preserve">1</w:t>
            </w:r>
          </w:p>
        </w:tc>
        <w:tc>
          <w:tcPr>
            <w:tcW w:type="dxa" w:w="30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0D1B3E"/>
                <w:sz w:val="17"/>
                <w:szCs w:val="17"/>
              </w:rPr>
              <w:t xml:space="preserve">Express intent in plain language</w:t>
            </w:r>
          </w:p>
        </w:tc>
        <w:tc>
          <w:tcPr>
            <w:tcW w:type="dxa" w:w="36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No spec, no wireframe, no requirements document. Describe what you want to exist.</w:t>
            </w:r>
          </w:p>
        </w:tc>
        <w:tc>
          <w:tcPr>
            <w:tcW w:type="dxa" w:w="33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iCs/>
                <w:color w:val="5A6070"/>
                <w:sz w:val="16"/>
                <w:szCs w:val="16"/>
              </w:rPr>
              <w:t xml:space="preserve">I want to make a simple game where a little boy jumps around and finds rainbows and avoids bugs</w:t>
            </w:r>
          </w:p>
        </w:tc>
        <w:tc>
          <w:tcPr>
            <w:tcW w:type="dxa" w:w="3512"/>
            <w:tcBorders>
              <w:top w:val="single" w:color="D5D9E2" w:sz="2"/>
              <w:left w:val="single" w:color="D5D9E2" w:sz="2"/>
              <w:bottom w:val="single" w:color="D5D9E2" w:sz="2"/>
              <w:right w:val="single" w:color="D5D9E2" w:sz="2"/>
            </w:tcBorders>
            <w:shd w:fill="F7F2E8"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Is this roughly what you meant, and is the scope right? A simple game could mean five minutes or five weeks. You decide where to start.</w:t>
            </w:r>
          </w:p>
        </w:tc>
      </w:tr>
      <w:tr>
        <w:tc>
          <w:tcPr>
            <w:tcW w:type="dxa" w:w="700"/>
            <w:tcBorders>
              <w:top w:val="single" w:color="D5D9E2" w:sz="2"/>
              <w:left w:val="single" w:color="D5D9E2" w:sz="2"/>
              <w:bottom w:val="single" w:color="D5D9E2" w:sz="2"/>
              <w:right w:val="single" w:color="D5D9E2" w:sz="2"/>
            </w:tcBorders>
            <w:shd w:fill="0E7C7B" w:color="auto" w:val="clear"/>
            <w:tcMar>
              <w:top w:type="dxa" w:w="90"/>
              <w:left w:type="dxa" w:w="110"/>
              <w:bottom w:type="dxa" w:w="90"/>
              <w:right w:type="dxa" w:w="110"/>
            </w:tcMar>
            <w:vAlign w:val="top"/>
          </w:tcPr>
          <w:p>
            <w:pPr>
              <w:spacing w:after="60" w:before="0" w:line="240"/>
              <w:jc w:val="center"/>
            </w:pPr>
            <w:r>
              <w:rPr>
                <w:rFonts w:ascii="Georgia" w:cs="Georgia" w:eastAsia="Georgia" w:hAnsi="Georgia"/>
                <w:b/>
                <w:bCs/>
                <w:i w:val="false"/>
                <w:iCs w:val="false"/>
                <w:color w:val="FFFFFF"/>
                <w:sz w:val="22"/>
                <w:szCs w:val="22"/>
              </w:rPr>
              <w:t xml:space="preserve">2</w:t>
            </w:r>
          </w:p>
        </w:tc>
        <w:tc>
          <w:tcPr>
            <w:tcW w:type="dxa" w:w="30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0D1B3E"/>
                <w:sz w:val="17"/>
                <w:szCs w:val="17"/>
              </w:rPr>
              <w:t xml:space="preserve">React to what you see</w:t>
            </w:r>
          </w:p>
        </w:tc>
        <w:tc>
          <w:tcPr>
            <w:tcW w:type="dxa" w:w="36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You are not reviewing a spec. You are using the thing and saying what feels wrong. Subjective reactions are valid inputs.</w:t>
            </w:r>
          </w:p>
        </w:tc>
        <w:tc>
          <w:tcPr>
            <w:tcW w:type="dxa" w:w="33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iCs/>
                <w:color w:val="5A6070"/>
                <w:sz w:val="16"/>
                <w:szCs w:val="16"/>
              </w:rPr>
              <w:t xml:space="preserve">this is great, can you make a couple other levels and add complexity? / we want different kinds of bugs and in all different colors!</w:t>
            </w:r>
          </w:p>
        </w:tc>
        <w:tc>
          <w:tcPr>
            <w:tcW w:type="dxa" w:w="3512"/>
            <w:tcBorders>
              <w:top w:val="single" w:color="D5D9E2" w:sz="2"/>
              <w:left w:val="single" w:color="D5D9E2" w:sz="2"/>
              <w:bottom w:val="single" w:color="D5D9E2" w:sz="2"/>
              <w:right w:val="single" w:color="D5D9E2" w:sz="2"/>
            </w:tcBorders>
            <w:shd w:fill="F7F2E8"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Which reaction matters most right now? You can say ten things at once, but naming your top concern gets better results.</w:t>
            </w:r>
          </w:p>
        </w:tc>
      </w:tr>
      <w:tr>
        <w:tc>
          <w:tcPr>
            <w:tcW w:type="dxa" w:w="700"/>
            <w:tcBorders>
              <w:top w:val="single" w:color="D5D9E2" w:sz="2"/>
              <w:left w:val="single" w:color="D5D9E2" w:sz="2"/>
              <w:bottom w:val="single" w:color="D5D9E2" w:sz="2"/>
              <w:right w:val="single" w:color="D5D9E2" w:sz="2"/>
            </w:tcBorders>
            <w:shd w:fill="0E7C7B" w:color="auto" w:val="clear"/>
            <w:tcMar>
              <w:top w:type="dxa" w:w="90"/>
              <w:left w:type="dxa" w:w="110"/>
              <w:bottom w:type="dxa" w:w="90"/>
              <w:right w:type="dxa" w:w="110"/>
            </w:tcMar>
            <w:vAlign w:val="top"/>
          </w:tcPr>
          <w:p>
            <w:pPr>
              <w:spacing w:after="60" w:before="0" w:line="240"/>
              <w:jc w:val="center"/>
            </w:pPr>
            <w:r>
              <w:rPr>
                <w:rFonts w:ascii="Georgia" w:cs="Georgia" w:eastAsia="Georgia" w:hAnsi="Georgia"/>
                <w:b/>
                <w:bCs/>
                <w:i w:val="false"/>
                <w:iCs w:val="false"/>
                <w:color w:val="FFFFFF"/>
                <w:sz w:val="22"/>
                <w:szCs w:val="22"/>
              </w:rPr>
              <w:t xml:space="preserve">3</w:t>
            </w:r>
          </w:p>
        </w:tc>
        <w:tc>
          <w:tcPr>
            <w:tcW w:type="dxa" w:w="30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0D1B3E"/>
                <w:sz w:val="17"/>
                <w:szCs w:val="17"/>
              </w:rPr>
              <w:t xml:space="preserve">Describe feel, not mechanism</w:t>
            </w:r>
          </w:p>
        </w:tc>
        <w:tc>
          <w:tcPr>
            <w:tcW w:type="dxa" w:w="36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You do not need to know how to fix it. Describe the experience you want; the system translates that into code.</w:t>
            </w:r>
          </w:p>
        </w:tc>
        <w:tc>
          <w:tcPr>
            <w:tcW w:type="dxa" w:w="33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iCs/>
                <w:color w:val="5A6070"/>
                <w:sz w:val="16"/>
                <w:szCs w:val="16"/>
              </w:rPr>
              <w:t xml:space="preserve">he should be happy when he gets a rainbow and sad when he gets a bug / we want the boy to be safe at the beginning of each level</w:t>
            </w:r>
          </w:p>
        </w:tc>
        <w:tc>
          <w:tcPr>
            <w:tcW w:type="dxa" w:w="3512"/>
            <w:tcBorders>
              <w:top w:val="single" w:color="D5D9E2" w:sz="2"/>
              <w:left w:val="single" w:color="D5D9E2" w:sz="2"/>
              <w:bottom w:val="single" w:color="D5D9E2" w:sz="2"/>
              <w:right w:val="single" w:color="D5D9E2" w:sz="2"/>
            </w:tcBorders>
            <w:shd w:fill="F7F2E8"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Happy when he gets a rainbow is a design decision, not a code request. You decide what feedback matters. The system decides how to implement it.</w:t>
            </w:r>
          </w:p>
        </w:tc>
      </w:tr>
      <w:tr>
        <w:tc>
          <w:tcPr>
            <w:tcW w:type="dxa" w:w="700"/>
            <w:tcBorders>
              <w:top w:val="single" w:color="D5D9E2" w:sz="2"/>
              <w:left w:val="single" w:color="D5D9E2" w:sz="2"/>
              <w:bottom w:val="single" w:color="D5D9E2" w:sz="2"/>
              <w:right w:val="single" w:color="D5D9E2" w:sz="2"/>
            </w:tcBorders>
            <w:shd w:fill="0E7C7B" w:color="auto" w:val="clear"/>
            <w:tcMar>
              <w:top w:type="dxa" w:w="90"/>
              <w:left w:type="dxa" w:w="110"/>
              <w:bottom w:type="dxa" w:w="90"/>
              <w:right w:type="dxa" w:w="110"/>
            </w:tcMar>
            <w:vAlign w:val="top"/>
          </w:tcPr>
          <w:p>
            <w:pPr>
              <w:spacing w:after="60" w:before="0" w:line="240"/>
              <w:jc w:val="center"/>
            </w:pPr>
            <w:r>
              <w:rPr>
                <w:rFonts w:ascii="Georgia" w:cs="Georgia" w:eastAsia="Georgia" w:hAnsi="Georgia"/>
                <w:b/>
                <w:bCs/>
                <w:i w:val="false"/>
                <w:iCs w:val="false"/>
                <w:color w:val="FFFFFF"/>
                <w:sz w:val="22"/>
                <w:szCs w:val="22"/>
              </w:rPr>
              <w:t xml:space="preserve">4</w:t>
            </w:r>
          </w:p>
        </w:tc>
        <w:tc>
          <w:tcPr>
            <w:tcW w:type="dxa" w:w="30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0D1B3E"/>
                <w:sz w:val="17"/>
                <w:szCs w:val="17"/>
              </w:rPr>
              <w:t xml:space="preserve">Iterate until it feels right</w:t>
            </w:r>
          </w:p>
        </w:tc>
        <w:tc>
          <w:tcPr>
            <w:tcW w:type="dxa" w:w="36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One round rarely gets there. The loop is the process, not a sign that something went wrong.</w:t>
            </w:r>
          </w:p>
        </w:tc>
        <w:tc>
          <w:tcPr>
            <w:tcW w:type="dxa" w:w="33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iCs/>
                <w:color w:val="5A6070"/>
                <w:sz w:val="16"/>
                <w:szCs w:val="16"/>
              </w:rPr>
              <w:t xml:space="preserve">the character needs to be recreated from scratch, it is a MESS / the sprites should face in the direction of travel</w:t>
            </w:r>
          </w:p>
        </w:tc>
        <w:tc>
          <w:tcPr>
            <w:tcW w:type="dxa" w:w="3512"/>
            <w:tcBorders>
              <w:top w:val="single" w:color="D5D9E2" w:sz="2"/>
              <w:left w:val="single" w:color="D5D9E2" w:sz="2"/>
              <w:bottom w:val="single" w:color="D5D9E2" w:sz="2"/>
              <w:right w:val="single" w:color="D5D9E2" w:sz="2"/>
            </w:tcBorders>
            <w:shd w:fill="F7F2E8"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When to stop is a human call. Good enough to ship versus one more pass is a judgment about audience and cost, not a technical question.</w:t>
            </w:r>
          </w:p>
        </w:tc>
      </w:tr>
      <w:tr>
        <w:tc>
          <w:tcPr>
            <w:tcW w:type="dxa" w:w="700"/>
            <w:tcBorders>
              <w:top w:val="single" w:color="D5D9E2" w:sz="2"/>
              <w:left w:val="single" w:color="D5D9E2" w:sz="2"/>
              <w:bottom w:val="single" w:color="D5D9E2" w:sz="2"/>
              <w:right w:val="single" w:color="D5D9E2" w:sz="2"/>
            </w:tcBorders>
            <w:shd w:fill="0E7C7B" w:color="auto" w:val="clear"/>
            <w:tcMar>
              <w:top w:type="dxa" w:w="90"/>
              <w:left w:type="dxa" w:w="110"/>
              <w:bottom w:type="dxa" w:w="90"/>
              <w:right w:type="dxa" w:w="110"/>
            </w:tcMar>
            <w:vAlign w:val="top"/>
          </w:tcPr>
          <w:p>
            <w:pPr>
              <w:spacing w:after="60" w:before="0" w:line="240"/>
              <w:jc w:val="center"/>
            </w:pPr>
            <w:r>
              <w:rPr>
                <w:rFonts w:ascii="Georgia" w:cs="Georgia" w:eastAsia="Georgia" w:hAnsi="Georgia"/>
                <w:b/>
                <w:bCs/>
                <w:i w:val="false"/>
                <w:iCs w:val="false"/>
                <w:color w:val="FFFFFF"/>
                <w:sz w:val="22"/>
                <w:szCs w:val="22"/>
              </w:rPr>
              <w:t xml:space="preserve">5</w:t>
            </w:r>
          </w:p>
        </w:tc>
        <w:tc>
          <w:tcPr>
            <w:tcW w:type="dxa" w:w="30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0D1B3E"/>
                <w:sz w:val="17"/>
                <w:szCs w:val="17"/>
              </w:rPr>
              <w:t xml:space="preserve">Deploy and test in the real context</w:t>
            </w:r>
          </w:p>
        </w:tc>
        <w:tc>
          <w:tcPr>
            <w:tcW w:type="dxa" w:w="36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For the game: an actual iPhone. For your work: actual users. The real environment reveals what the preview hides.</w:t>
            </w:r>
          </w:p>
        </w:tc>
        <w:tc>
          <w:tcPr>
            <w:tcW w:type="dxa" w:w="33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iCs/>
                <w:color w:val="5A6070"/>
                <w:sz w:val="16"/>
                <w:szCs w:val="16"/>
              </w:rPr>
              <w:t xml:space="preserve">can we publish this on the internet, it should work on ios devices especially / let's use no-cache</w:t>
            </w:r>
          </w:p>
        </w:tc>
        <w:tc>
          <w:tcPr>
            <w:tcW w:type="dxa" w:w="3512"/>
            <w:tcBorders>
              <w:top w:val="single" w:color="D5D9E2" w:sz="2"/>
              <w:left w:val="single" w:color="D5D9E2" w:sz="2"/>
              <w:bottom w:val="single" w:color="D5D9E2" w:sz="2"/>
              <w:right w:val="single" w:color="D5D9E2" w:sz="2"/>
            </w:tcBorders>
            <w:shd w:fill="F7F2E8"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Deploying early is a strategic decision. A real URL on a real phone surfaced problems that desktop preview never would.</w:t>
            </w:r>
          </w:p>
        </w:tc>
      </w:tr>
    </w:tbl>
    <w:p>
      <w:pPr>
        <w:spacing w:after="120" w:before="260" w:line="240"/>
      </w:pPr>
      <w:r>
        <w:rPr>
          <w:rFonts w:ascii="Georgia" w:cs="Georgia" w:eastAsia="Georgia" w:hAnsi="Georgia"/>
          <w:b/>
          <w:bCs/>
          <w:i w:val="false"/>
          <w:iCs w:val="false"/>
          <w:color w:val="0D1B3E"/>
          <w:sz w:val="24"/>
          <w:szCs w:val="24"/>
        </w:rPr>
        <w:t xml:space="preserve">How plain language becomes working software</w:t>
      </w:r>
    </w:p>
    <w:tbl>
      <w:tblPr>
        <w:tblW w:type="dxa" w:w="14112"/>
        <w:tblBorders>
          <w:top w:val="single" w:color="auto" w:sz="4"/>
          <w:left w:val="single" w:color="auto" w:sz="4"/>
          <w:bottom w:val="single" w:color="auto" w:sz="4"/>
          <w:right w:val="single" w:color="auto" w:sz="4"/>
          <w:insideH w:val="single" w:color="auto" w:sz="4"/>
          <w:insideV w:val="single" w:color="auto" w:sz="4"/>
        </w:tblBorders>
      </w:tblPr>
      <w:tblGrid>
        <w:gridCol w:w="3400"/>
        <w:gridCol w:w="2600"/>
        <w:gridCol w:w="3500"/>
        <w:gridCol w:w="4612"/>
      </w:tblGrid>
      <w:tr>
        <w:trPr>
          <w:tblHeader/>
        </w:trPr>
        <w:tc>
          <w:tcPr>
            <w:tcW w:type="dxa" w:w="3400"/>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What you said</w:t>
            </w:r>
          </w:p>
        </w:tc>
        <w:tc>
          <w:tcPr>
            <w:tcW w:type="dxa" w:w="2600"/>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What kind of request it was</w:t>
            </w:r>
          </w:p>
        </w:tc>
        <w:tc>
          <w:tcPr>
            <w:tcW w:type="dxa" w:w="3500"/>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What actually changed</w:t>
            </w:r>
          </w:p>
        </w:tc>
        <w:tc>
          <w:tcPr>
            <w:tcW w:type="dxa" w:w="4612"/>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What would have been faster</w:t>
            </w:r>
          </w:p>
        </w:tc>
      </w:tr>
      <w:tr>
        <w:tc>
          <w:tcPr>
            <w:tcW w:type="dxa" w:w="34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Calibri" w:cs="Calibri" w:eastAsia="Calibri" w:hAnsi="Calibri"/>
                <w:b/>
                <w:bCs/>
                <w:i/>
                <w:iCs/>
                <w:color w:val="0D1B3E"/>
                <w:sz w:val="17"/>
                <w:szCs w:val="17"/>
              </w:rPr>
              <w:t xml:space="preserve">the boy's hair does not cover his face</w:t>
            </w:r>
          </w:p>
        </w:tc>
        <w:tc>
          <w:tcPr>
            <w:tcW w:type="dxa" w:w="26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Visual fidelity: you described an outcome, not a mechanism.</w:t>
            </w:r>
          </w:p>
        </w:tc>
        <w:tc>
          <w:tcPr>
            <w:tcW w:type="dxa" w:w="35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Sprite silhouette constraints adjusted; later moved to external sprite files for real control.</w:t>
            </w:r>
          </w:p>
        </w:tc>
        <w:tc>
          <w:tcPr>
            <w:tcW w:type="dxa" w:w="4612"/>
            <w:tcBorders>
              <w:top w:val="single" w:color="D5D9E2" w:sz="2"/>
              <w:left w:val="single" w:color="D5D9E2" w:sz="2"/>
              <w:bottom w:val="single" w:color="D5D9E2" w:sz="2"/>
              <w:right w:val="single" w:color="D5D9E2" w:sz="2"/>
            </w:tcBorders>
            <w:shd w:fill="F7F2E8"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Defining the art contract up front, including exact filenames and a face-visible constraint, would have collapsed many rounds into one. Specification quality is the skill.</w:t>
            </w:r>
          </w:p>
        </w:tc>
      </w:tr>
      <w:tr>
        <w:tc>
          <w:tcPr>
            <w:tcW w:type="dxa" w:w="34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Calibri" w:cs="Calibri" w:eastAsia="Calibri" w:hAnsi="Calibri"/>
                <w:b/>
                <w:bCs/>
                <w:i/>
                <w:iCs/>
                <w:color w:val="0D1B3E"/>
                <w:sz w:val="17"/>
                <w:szCs w:val="17"/>
              </w:rPr>
              <w:t xml:space="preserve">we want the boy to be safe at the beginning of each level</w:t>
            </w:r>
          </w:p>
        </w:tc>
        <w:tc>
          <w:tcPr>
            <w:tcW w:type="dxa" w:w="26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Design principle stated as a rule.</w:t>
            </w:r>
          </w:p>
        </w:tc>
        <w:tc>
          <w:tcPr>
            <w:tcW w:type="dxa" w:w="35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Spawn-safe zone authored into level structure; hazard patrols constrained to exclude the start.</w:t>
            </w:r>
          </w:p>
        </w:tc>
        <w:tc>
          <w:tcPr>
            <w:tcW w:type="dxa" w:w="4612"/>
            <w:tcBorders>
              <w:top w:val="single" w:color="D5D9E2" w:sz="2"/>
              <w:left w:val="single" w:color="D5D9E2" w:sz="2"/>
              <w:bottom w:val="single" w:color="D5D9E2" w:sz="2"/>
              <w:right w:val="single" w:color="D5D9E2" w:sz="2"/>
            </w:tcBorders>
            <w:shd w:fill="F7F2E8"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Once said, it was obvious. That is the signal it should have been stated earlier. Principles belong in the brief, not in the corrections.</w:t>
            </w:r>
          </w:p>
        </w:tc>
      </w:tr>
      <w:tr>
        <w:tc>
          <w:tcPr>
            <w:tcW w:type="dxa" w:w="34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Calibri" w:cs="Calibri" w:eastAsia="Calibri" w:hAnsi="Calibri"/>
                <w:b/>
                <w:bCs/>
                <w:i/>
                <w:iCs/>
                <w:color w:val="0D1B3E"/>
                <w:sz w:val="17"/>
                <w:szCs w:val="17"/>
              </w:rPr>
              <w:t xml:space="preserve">the character needs to be recreated from scratch</w:t>
            </w:r>
          </w:p>
        </w:tc>
        <w:tc>
          <w:tcPr>
            <w:tcW w:type="dxa" w:w="26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Quality reset: a judgment that iteration debt had to be cleared rather than patched.</w:t>
            </w:r>
          </w:p>
        </w:tc>
        <w:tc>
          <w:tcPr>
            <w:tcW w:type="dxa" w:w="35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Full rebuild, procedural drawing abandoned for explicit sprite files with a defined asset contract.</w:t>
            </w:r>
          </w:p>
        </w:tc>
        <w:tc>
          <w:tcPr>
            <w:tcW w:type="dxa" w:w="4612"/>
            <w:tcBorders>
              <w:top w:val="single" w:color="D5D9E2" w:sz="2"/>
              <w:left w:val="single" w:color="D5D9E2" w:sz="2"/>
              <w:bottom w:val="single" w:color="D5D9E2" w:sz="2"/>
              <w:right w:val="single" w:color="D5D9E2" w:sz="2"/>
            </w:tcBorders>
            <w:shd w:fill="F7F2E8"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Knowing when to reset rather than patch is systems thinking. The rebuild was faster than the next patch would have been.</w:t>
            </w:r>
          </w:p>
        </w:tc>
      </w:tr>
    </w:tbl>
    <w:p>
      <w:pPr>
        <w:spacing w:after="120" w:before="260" w:line="240"/>
      </w:pPr>
      <w:r>
        <w:rPr>
          <w:rFonts w:ascii="Georgia" w:cs="Georgia" w:eastAsia="Georgia" w:hAnsi="Georgia"/>
          <w:b/>
          <w:bCs/>
          <w:i w:val="false"/>
          <w:iCs w:val="false"/>
          <w:color w:val="0D1B3E"/>
          <w:sz w:val="24"/>
          <w:szCs w:val="24"/>
        </w:rPr>
        <w:t xml:space="preserve">Three ways to work, compared</w:t>
      </w:r>
    </w:p>
    <w:tbl>
      <w:tblPr>
        <w:tblW w:type="dxa" w:w="14112"/>
        <w:tblBorders>
          <w:top w:val="single" w:color="auto" w:sz="4"/>
          <w:left w:val="single" w:color="auto" w:sz="4"/>
          <w:bottom w:val="single" w:color="auto" w:sz="4"/>
          <w:right w:val="single" w:color="auto" w:sz="4"/>
          <w:insideH w:val="single" w:color="auto" w:sz="4"/>
          <w:insideV w:val="single" w:color="auto" w:sz="4"/>
        </w:tblBorders>
      </w:tblPr>
      <w:tblGrid>
        <w:gridCol w:w="2600"/>
        <w:gridCol w:w="3800"/>
        <w:gridCol w:w="3800"/>
        <w:gridCol w:w="3912"/>
      </w:tblGrid>
      <w:tr>
        <w:trPr>
          <w:tblHeader/>
        </w:trPr>
        <w:tc>
          <w:tcPr>
            <w:tcW w:type="dxa" w:w="2600"/>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
            </w:r>
          </w:p>
        </w:tc>
        <w:tc>
          <w:tcPr>
            <w:tcW w:type="dxa" w:w="3800"/>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Traditional development</w:t>
            </w:r>
          </w:p>
        </w:tc>
        <w:tc>
          <w:tcPr>
            <w:tcW w:type="dxa" w:w="3800"/>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Vibe coding</w:t>
            </w:r>
          </w:p>
        </w:tc>
        <w:tc>
          <w:tcPr>
            <w:tcW w:type="dxa" w:w="3912"/>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Pure generation, no steering</w:t>
            </w:r>
          </w:p>
        </w:tc>
      </w:tr>
      <w:tr>
        <w:tc>
          <w:tcPr>
            <w:tcW w:type="dxa" w:w="26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0D1B3E"/>
                <w:sz w:val="17"/>
                <w:szCs w:val="17"/>
              </w:rPr>
              <w:t xml:space="preserve">What you start with</w:t>
            </w:r>
          </w:p>
        </w:tc>
        <w:tc>
          <w:tcPr>
            <w:tcW w:type="dxa" w:w="38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A complete specification: wireframes, requirements, architecture, timeline.</w:t>
            </w:r>
          </w:p>
        </w:tc>
        <w:tc>
          <w:tcPr>
            <w:tcW w:type="dxa" w:w="3800"/>
            <w:tcBorders>
              <w:top w:val="single" w:color="D5D9E2" w:sz="2"/>
              <w:left w:val="single" w:color="D5D9E2" w:sz="2"/>
              <w:bottom w:val="single" w:color="D5D9E2" w:sz="2"/>
              <w:right w:val="single" w:color="D5D9E2" w:sz="2"/>
            </w:tcBorders>
            <w:shd w:fill="EAF2F1"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A loose creative prompt describing what you want to exist.</w:t>
            </w:r>
          </w:p>
        </w:tc>
        <w:tc>
          <w:tcPr>
            <w:tcW w:type="dxa" w:w="3912"/>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A request with no follow-up. You accept what comes back.</w:t>
            </w:r>
          </w:p>
        </w:tc>
      </w:tr>
      <w:tr>
        <w:tc>
          <w:tcPr>
            <w:tcW w:type="dxa" w:w="26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0D1B3E"/>
                <w:sz w:val="17"/>
                <w:szCs w:val="17"/>
              </w:rPr>
              <w:t xml:space="preserve">Where errors appear</w:t>
            </w:r>
          </w:p>
        </w:tc>
        <w:tc>
          <w:tcPr>
            <w:tcW w:type="dxa" w:w="38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Late, in QA or after launch, when fixes are expensive.</w:t>
            </w:r>
          </w:p>
        </w:tc>
        <w:tc>
          <w:tcPr>
            <w:tcW w:type="dxa" w:w="3800"/>
            <w:tcBorders>
              <w:top w:val="single" w:color="D5D9E2" w:sz="2"/>
              <w:left w:val="single" w:color="D5D9E2" w:sz="2"/>
              <w:bottom w:val="single" w:color="D5D9E2" w:sz="2"/>
              <w:right w:val="single" w:color="D5D9E2" w:sz="2"/>
            </w:tcBorders>
            <w:shd w:fill="EAF2F1"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Immediately. You see it in the working build and say so.</w:t>
            </w:r>
          </w:p>
        </w:tc>
        <w:tc>
          <w:tcPr>
            <w:tcW w:type="dxa" w:w="3912"/>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Never surfaced. You do not learn what you failed to specify until you need it.</w:t>
            </w:r>
          </w:p>
        </w:tc>
      </w:tr>
      <w:tr>
        <w:tc>
          <w:tcPr>
            <w:tcW w:type="dxa" w:w="26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0D1B3E"/>
                <w:sz w:val="17"/>
                <w:szCs w:val="17"/>
              </w:rPr>
              <w:t xml:space="preserve">What skill you need</w:t>
            </w:r>
          </w:p>
        </w:tc>
        <w:tc>
          <w:tcPr>
            <w:tcW w:type="dxa" w:w="38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Technical fluency. Errors in the spec become errors in the product.</w:t>
            </w:r>
          </w:p>
        </w:tc>
        <w:tc>
          <w:tcPr>
            <w:tcW w:type="dxa" w:w="3800"/>
            <w:tcBorders>
              <w:top w:val="single" w:color="D5D9E2" w:sz="2"/>
              <w:left w:val="single" w:color="D5D9E2" w:sz="2"/>
              <w:bottom w:val="single" w:color="D5D9E2" w:sz="2"/>
              <w:right w:val="single" w:color="D5D9E2" w:sz="2"/>
            </w:tcBorders>
            <w:shd w:fill="EAF2F1"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Precise description and honest reaction. Domain expertise matters more than syntax.</w:t>
            </w:r>
          </w:p>
        </w:tc>
        <w:tc>
          <w:tcPr>
            <w:tcW w:type="dxa" w:w="3912"/>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Prompt writing. Without iteration, prompt quality is the ceiling.</w:t>
            </w:r>
          </w:p>
        </w:tc>
      </w:tr>
      <w:tr>
        <w:tc>
          <w:tcPr>
            <w:tcW w:type="dxa" w:w="26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0D1B3E"/>
                <w:sz w:val="17"/>
                <w:szCs w:val="17"/>
              </w:rPr>
              <w:t xml:space="preserve">The risk</w:t>
            </w:r>
          </w:p>
        </w:tc>
        <w:tc>
          <w:tcPr>
            <w:tcW w:type="dxa" w:w="38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Spec drift, over-engineering, expensive late pivots.</w:t>
            </w:r>
          </w:p>
        </w:tc>
        <w:tc>
          <w:tcPr>
            <w:tcW w:type="dxa" w:w="3800"/>
            <w:tcBorders>
              <w:top w:val="single" w:color="D5D9E2" w:sz="2"/>
              <w:left w:val="single" w:color="D5D9E2" w:sz="2"/>
              <w:bottom w:val="single" w:color="D5D9E2" w:sz="2"/>
              <w:right w:val="single" w:color="D5D9E2" w:sz="2"/>
            </w:tcBorders>
            <w:shd w:fill="EAF2F1"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Accumulated iteration debt. You patch what should be rebuilt.</w:t>
            </w:r>
          </w:p>
        </w:tc>
        <w:tc>
          <w:tcPr>
            <w:tcW w:type="dxa" w:w="3912"/>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Shallow output. The system optimizes for plausibility, not fit.</w:t>
            </w:r>
          </w:p>
        </w:tc>
      </w:tr>
    </w:tbl>
    <w:p>
      <w:pPr>
        <w:spacing w:after="120" w:before="260" w:line="240"/>
      </w:pPr>
      <w:r>
        <w:rPr>
          <w:rFonts w:ascii="Georgia" w:cs="Georgia" w:eastAsia="Georgia" w:hAnsi="Georgia"/>
          <w:b/>
          <w:bCs/>
          <w:i w:val="false"/>
          <w:iCs w:val="false"/>
          <w:color w:val="0D1B3E"/>
          <w:sz w:val="24"/>
          <w:szCs w:val="24"/>
        </w:rPr>
        <w:t xml:space="preserve">Try it yourself</w:t>
      </w:r>
    </w:p>
    <w:tbl>
      <w:tblPr>
        <w:tblW w:type="dxa" w:w="14112"/>
        <w:tblBorders>
          <w:top w:val="single" w:color="auto" w:sz="4"/>
          <w:left w:val="single" w:color="auto" w:sz="4"/>
          <w:bottom w:val="single" w:color="auto" w:sz="4"/>
          <w:right w:val="single" w:color="auto" w:sz="4"/>
          <w:insideH w:val="single" w:color="auto" w:sz="4"/>
          <w:insideV w:val="single" w:color="auto" w:sz="4"/>
        </w:tblBorders>
      </w:tblPr>
      <w:tblGrid>
        <w:gridCol w:w="4704"/>
        <w:gridCol w:w="4704"/>
        <w:gridCol w:w="4704"/>
      </w:tblGrid>
      <w:tr>
        <w:tc>
          <w:tcPr>
            <w:tcW w:type="dxa" w:w="4704"/>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90" w:before="0" w:line="240"/>
            </w:pPr>
            <w:r>
              <w:rPr>
                <w:rFonts w:ascii="Georgia" w:cs="Georgia" w:eastAsia="Georgia" w:hAnsi="Georgia"/>
                <w:b/>
                <w:bCs/>
                <w:i w:val="false"/>
                <w:iCs w:val="false"/>
                <w:color w:val="0D1B3E"/>
                <w:sz w:val="18"/>
                <w:szCs w:val="18"/>
              </w:rPr>
              <w:t xml:space="preserve">Start here</w:t>
            </w:r>
          </w:p>
          <w:p>
            <w:pPr>
              <w:spacing w:after="80" w:before="0" w:line="240"/>
            </w:pPr>
            <w:r>
              <w:rPr>
                <w:rFonts w:ascii="Calibri" w:cs="Calibri" w:eastAsia="Calibri" w:hAnsi="Calibri"/>
                <w:b w:val="false"/>
                <w:bCs w:val="false"/>
                <w:i w:val="false"/>
                <w:iCs w:val="false"/>
                <w:color w:val="1A1D26"/>
                <w:sz w:val="16"/>
                <w:szCs w:val="16"/>
              </w:rPr>
              <w:t xml:space="preserve">Play the worked example first at www.grayroncal.com, then try your own.</w:t>
            </w:r>
          </w:p>
          <w:p>
            <w:pPr>
              <w:spacing w:after="80" w:before="0" w:line="240"/>
            </w:pPr>
            <w:r>
              <w:rPr>
                <w:rFonts w:ascii="Calibri" w:cs="Calibri" w:eastAsia="Calibri" w:hAnsi="Calibri"/>
                <w:b w:val="false"/>
                <w:bCs w:val="false"/>
                <w:i/>
                <w:iCs/>
                <w:color w:val="5A6070"/>
                <w:sz w:val="16"/>
                <w:szCs w:val="16"/>
              </w:rPr>
              <w:t xml:space="preserve">Make a simple browser game where [character] collects [thing] and avoids [obstacle]. Keep it playable in two minutes.</w:t>
            </w:r>
          </w:p>
          <w:p>
            <w:pPr>
              <w:spacing w:after="0" w:before="0" w:line="240"/>
            </w:pPr>
            <w:r>
              <w:rPr>
                <w:rFonts w:ascii="Calibri" w:cs="Calibri" w:eastAsia="Calibri" w:hAnsi="Calibri"/>
                <w:b/>
                <w:bCs/>
                <w:i w:val="false"/>
                <w:iCs w:val="false"/>
                <w:color w:val="0E7C7B"/>
                <w:sz w:val="16"/>
                <w:szCs w:val="16"/>
              </w:rPr>
              <w:t xml:space="preserve">You do not need JavaScript. You need to know what good feels like.</w:t>
            </w:r>
          </w:p>
        </w:tc>
        <w:tc>
          <w:tcPr>
            <w:tcW w:type="dxa" w:w="4704"/>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90" w:before="0" w:line="240"/>
            </w:pPr>
            <w:r>
              <w:rPr>
                <w:rFonts w:ascii="Georgia" w:cs="Georgia" w:eastAsia="Georgia" w:hAnsi="Georgia"/>
                <w:b/>
                <w:bCs/>
                <w:i w:val="false"/>
                <w:iCs w:val="false"/>
                <w:color w:val="0D1B3E"/>
                <w:sz w:val="18"/>
                <w:szCs w:val="18"/>
              </w:rPr>
              <w:t xml:space="preserve">Teaching and research tools</w:t>
            </w:r>
          </w:p>
          <w:p>
            <w:pPr>
              <w:spacing w:after="40" w:before="0" w:line="240"/>
            </w:pPr>
            <w:r>
              <w:rPr>
                <w:rFonts w:ascii="Calibri" w:cs="Calibri" w:eastAsia="Calibri" w:hAnsi="Calibri"/>
                <w:b w:val="false"/>
                <w:bCs w:val="false"/>
                <w:i w:val="false"/>
                <w:iCs w:val="false"/>
                <w:color w:val="1A1D26"/>
                <w:sz w:val="16"/>
                <w:szCs w:val="16"/>
              </w:rPr>
              <w:t xml:space="preserve">•  A dashboard that reads a CSV of study results and shows a chart</w:t>
            </w:r>
          </w:p>
          <w:p>
            <w:pPr>
              <w:spacing w:after="40" w:before="0" w:line="240"/>
            </w:pPr>
            <w:r>
              <w:rPr>
                <w:rFonts w:ascii="Calibri" w:cs="Calibri" w:eastAsia="Calibri" w:hAnsi="Calibri"/>
                <w:b w:val="false"/>
                <w:bCs w:val="false"/>
                <w:i w:val="false"/>
                <w:iCs w:val="false"/>
                <w:color w:val="1A1D26"/>
                <w:sz w:val="16"/>
                <w:szCs w:val="16"/>
              </w:rPr>
              <w:t xml:space="preserve">•  An interactive figure for a paper or a talk</w:t>
            </w:r>
          </w:p>
          <w:p>
            <w:pPr>
              <w:spacing w:after="40" w:before="0" w:line="240"/>
            </w:pPr>
            <w:r>
              <w:rPr>
                <w:rFonts w:ascii="Calibri" w:cs="Calibri" w:eastAsia="Calibri" w:hAnsi="Calibri"/>
                <w:b w:val="false"/>
                <w:bCs w:val="false"/>
                <w:i w:val="false"/>
                <w:iCs w:val="false"/>
                <w:color w:val="1A1D26"/>
                <w:sz w:val="16"/>
                <w:szCs w:val="16"/>
              </w:rPr>
              <w:t xml:space="preserve">•  A rubric calculator that shows scores as you enter them</w:t>
            </w:r>
          </w:p>
          <w:p>
            <w:pPr>
              <w:spacing w:after="40" w:before="0" w:line="240"/>
            </w:pPr>
            <w:r>
              <w:rPr>
                <w:rFonts w:ascii="Calibri" w:cs="Calibri" w:eastAsia="Calibri" w:hAnsi="Calibri"/>
                <w:b w:val="false"/>
                <w:bCs w:val="false"/>
                <w:i w:val="false"/>
                <w:iCs w:val="false"/>
                <w:color w:val="1A1D26"/>
                <w:sz w:val="16"/>
                <w:szCs w:val="16"/>
              </w:rPr>
              <w:t xml:space="preserve">•  A participant scheduling or consent-tracking page</w:t>
            </w:r>
          </w:p>
          <w:p>
            <w:pPr>
              <w:spacing w:after="40" w:before="0" w:line="240"/>
            </w:pPr>
            <w:r>
              <w:rPr>
                <w:rFonts w:ascii="Calibri" w:cs="Calibri" w:eastAsia="Calibri" w:hAnsi="Calibri"/>
                <w:b w:val="false"/>
                <w:bCs w:val="false"/>
                <w:i w:val="false"/>
                <w:iCs w:val="false"/>
                <w:color w:val="1A1D26"/>
                <w:sz w:val="16"/>
                <w:szCs w:val="16"/>
              </w:rPr>
              <w:t xml:space="preserve">•  A concept-mapping tool for a seminar</w:t>
            </w:r>
          </w:p>
          <w:p>
            <w:pPr>
              <w:spacing w:after="0" w:before="0" w:line="240"/>
            </w:pPr>
            <w:r>
              <w:rPr>
                <w:rFonts w:ascii="Calibri" w:cs="Calibri" w:eastAsia="Calibri" w:hAnsi="Calibri"/>
                <w:b w:val="false"/>
                <w:bCs w:val="false"/>
                <w:i/>
                <w:iCs/>
                <w:color w:val="5A6070"/>
                <w:sz w:val="16"/>
                <w:szCs w:val="16"/>
              </w:rPr>
              <w:t xml:space="preserve">Build a simple web page that does one thing. Clean, no login, works on a phone.</w:t>
            </w:r>
          </w:p>
        </w:tc>
        <w:tc>
          <w:tcPr>
            <w:tcW w:type="dxa" w:w="4704"/>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90" w:before="0" w:line="240"/>
            </w:pPr>
            <w:r>
              <w:rPr>
                <w:rFonts w:ascii="Georgia" w:cs="Georgia" w:eastAsia="Georgia" w:hAnsi="Georgia"/>
                <w:b/>
                <w:bCs/>
                <w:i w:val="false"/>
                <w:iCs w:val="false"/>
                <w:color w:val="0D1B3E"/>
                <w:sz w:val="18"/>
                <w:szCs w:val="18"/>
              </w:rPr>
              <w:t xml:space="preserve">The iteration moves</w:t>
            </w:r>
          </w:p>
          <w:p>
            <w:pPr>
              <w:spacing w:after="40" w:before="0" w:line="240"/>
            </w:pPr>
            <w:r>
              <w:rPr>
                <w:rFonts w:ascii="Calibri" w:cs="Calibri" w:eastAsia="Calibri" w:hAnsi="Calibri"/>
                <w:b w:val="false"/>
                <w:bCs w:val="false"/>
                <w:i w:val="false"/>
                <w:iCs w:val="false"/>
                <w:color w:val="1A1D26"/>
                <w:sz w:val="16"/>
                <w:szCs w:val="16"/>
              </w:rPr>
              <w:t xml:space="preserve">•  That is too [adjective]. Make it more [quality].</w:t>
            </w:r>
          </w:p>
          <w:p>
            <w:pPr>
              <w:spacing w:after="40" w:before="0" w:line="240"/>
            </w:pPr>
            <w:r>
              <w:rPr>
                <w:rFonts w:ascii="Calibri" w:cs="Calibri" w:eastAsia="Calibri" w:hAnsi="Calibri"/>
                <w:b w:val="false"/>
                <w:bCs w:val="false"/>
                <w:i w:val="false"/>
                <w:iCs w:val="false"/>
                <w:color w:val="1A1D26"/>
                <w:sz w:val="16"/>
                <w:szCs w:val="16"/>
              </w:rPr>
              <w:t xml:space="preserve">•  Can we add [feature]? Keep everything else the same.</w:t>
            </w:r>
          </w:p>
          <w:p>
            <w:pPr>
              <w:spacing w:after="40" w:before="0" w:line="240"/>
            </w:pPr>
            <w:r>
              <w:rPr>
                <w:rFonts w:ascii="Calibri" w:cs="Calibri" w:eastAsia="Calibri" w:hAnsi="Calibri"/>
                <w:b w:val="false"/>
                <w:bCs w:val="false"/>
                <w:i w:val="false"/>
                <w:iCs w:val="false"/>
                <w:color w:val="1A1D26"/>
                <w:sz w:val="16"/>
                <w:szCs w:val="16"/>
              </w:rPr>
              <w:t xml:space="preserve">•  This is getting messy. Rebuild [part] with a cleaner approach.</w:t>
            </w:r>
          </w:p>
          <w:p>
            <w:pPr>
              <w:spacing w:after="40" w:before="0" w:line="240"/>
            </w:pPr>
            <w:r>
              <w:rPr>
                <w:rFonts w:ascii="Calibri" w:cs="Calibri" w:eastAsia="Calibri" w:hAnsi="Calibri"/>
                <w:b w:val="false"/>
                <w:bCs w:val="false"/>
                <w:i w:val="false"/>
                <w:iCs w:val="false"/>
                <w:color w:val="1A1D26"/>
                <w:sz w:val="16"/>
                <w:szCs w:val="16"/>
              </w:rPr>
              <w:t xml:space="preserve">•  Before we add more, make sure [current thing] actually works.</w:t>
            </w:r>
          </w:p>
          <w:p>
            <w:pPr>
              <w:spacing w:after="40" w:before="0" w:line="240"/>
            </w:pPr>
            <w:r>
              <w:rPr>
                <w:rFonts w:ascii="Calibri" w:cs="Calibri" w:eastAsia="Calibri" w:hAnsi="Calibri"/>
                <w:b w:val="false"/>
                <w:bCs w:val="false"/>
                <w:i w:val="false"/>
                <w:iCs w:val="false"/>
                <w:color w:val="1A1D26"/>
                <w:sz w:val="16"/>
                <w:szCs w:val="16"/>
              </w:rPr>
              <w:t xml:space="preserve">•  Do a pass for look and feel, then deploy.</w:t>
            </w:r>
          </w:p>
          <w:p>
            <w:pPr>
              <w:spacing w:after="0" w:before="0" w:line="240"/>
            </w:pPr>
            <w:r>
              <w:rPr>
                <w:rFonts w:ascii="Calibri" w:cs="Calibri" w:eastAsia="Calibri" w:hAnsi="Calibri"/>
                <w:b/>
                <w:bCs/>
                <w:i w:val="false"/>
                <w:iCs w:val="false"/>
                <w:color w:val="0E7C7B"/>
                <w:sz w:val="16"/>
                <w:szCs w:val="16"/>
              </w:rPr>
              <w:t xml:space="preserve">The phrase that unlocks iteration: that is almost right, but.</w:t>
            </w:r>
          </w:p>
        </w:tc>
      </w:tr>
    </w:tbl>
    <w:p>
      <w:r>
        <w:br w:type="page"/>
      </w:r>
    </w:p>
    <w:p>
      <w:pPr>
        <w:spacing w:after="120" w:before="260" w:line="240"/>
      </w:pPr>
      <w:r>
        <w:rPr>
          <w:rFonts w:ascii="Georgia" w:cs="Georgia" w:eastAsia="Georgia" w:hAnsi="Georgia"/>
          <w:b/>
          <w:bCs/>
          <w:i w:val="false"/>
          <w:iCs w:val="false"/>
          <w:color w:val="0D1B3E"/>
          <w:sz w:val="24"/>
          <w:szCs w:val="24"/>
        </w:rPr>
        <w:t xml:space="preserve">Before you build: getting set up</w:t>
      </w:r>
    </w:p>
    <w:p>
      <w:pPr>
        <w:spacing w:after="220" w:before="0" w:line="240"/>
      </w:pPr>
      <w:r>
        <w:rPr>
          <w:rFonts w:ascii="Calibri" w:cs="Calibri" w:eastAsia="Calibri" w:hAnsi="Calibri"/>
          <w:b w:val="false"/>
          <w:bCs w:val="false"/>
          <w:i w:val="false"/>
          <w:iCs w:val="false"/>
          <w:color w:val="1A1D26"/>
          <w:sz w:val="18"/>
          <w:szCs w:val="18"/>
        </w:rPr>
        <w:t xml:space="preserve">The loop above assumes you have somewhere to type and something to look at. Start at Path 1 even if you intend to end up at Path 4. Tool names and pricing change; verify before you commit to a plan.</w:t>
      </w:r>
    </w:p>
    <w:tbl>
      <w:tblPr>
        <w:tblW w:type="dxa" w:w="14112"/>
        <w:tblBorders>
          <w:top w:val="single" w:color="auto" w:sz="4"/>
          <w:left w:val="single" w:color="auto" w:sz="4"/>
          <w:bottom w:val="single" w:color="auto" w:sz="4"/>
          <w:right w:val="single" w:color="auto" w:sz="4"/>
          <w:insideH w:val="single" w:color="auto" w:sz="4"/>
          <w:insideV w:val="single" w:color="auto" w:sz="4"/>
        </w:tblBorders>
      </w:tblPr>
      <w:tblGrid>
        <w:gridCol w:w="1900"/>
        <w:gridCol w:w="4200"/>
        <w:gridCol w:w="4300"/>
        <w:gridCol w:w="3712"/>
      </w:tblGrid>
      <w:tr>
        <w:trPr>
          <w:tblHeader/>
        </w:trPr>
        <w:tc>
          <w:tcPr>
            <w:tcW w:type="dxa" w:w="1900"/>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Path</w:t>
            </w:r>
          </w:p>
        </w:tc>
        <w:tc>
          <w:tcPr>
            <w:tcW w:type="dxa" w:w="4200"/>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What it is</w:t>
            </w:r>
          </w:p>
        </w:tc>
        <w:tc>
          <w:tcPr>
            <w:tcW w:type="dxa" w:w="4300"/>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How to start</w:t>
            </w:r>
          </w:p>
        </w:tc>
        <w:tc>
          <w:tcPr>
            <w:tcW w:type="dxa" w:w="3712"/>
            <w:tcBorders>
              <w:top w:val="single" w:color="D5D9E2" w:sz="2"/>
              <w:left w:val="single" w:color="D5D9E2" w:sz="2"/>
              <w:bottom w:val="single" w:color="D5D9E2" w:sz="2"/>
              <w:right w:val="single" w:color="D5D9E2" w:sz="2"/>
            </w:tcBorders>
            <w:shd w:fill="0D1B3E"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FFFFFF"/>
                <w:sz w:val="17"/>
                <w:szCs w:val="17"/>
              </w:rPr>
              <w:t xml:space="preserve">What you can build, and the honest limit</w:t>
            </w:r>
          </w:p>
        </w:tc>
      </w:tr>
      <w:tr>
        <w:tc>
          <w:tcPr>
            <w:tcW w:type="dxa" w:w="19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0D1B3E"/>
                <w:sz w:val="17"/>
                <w:szCs w:val="17"/>
              </w:rPr>
              <w:t xml:space="preserve">1  Easiest</w:t>
            </w:r>
          </w:p>
        </w:tc>
        <w:tc>
          <w:tcPr>
            <w:tcW w:type="dxa" w:w="42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Build a single-page tool directly in a chat assistant. You describe it, the system writes the code, you paste the result somewhere it can run. No accounts, no setup.</w:t>
            </w:r>
          </w:p>
        </w:tc>
        <w:tc>
          <w:tcPr>
            <w:tcW w:type="dxa" w:w="43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Describe what you want. Copy the block of code it returns. Paste it into codepen.io, which is free, and press Save. It runs in your browser. If something is wrong, go back and say exactly what.</w:t>
            </w:r>
          </w:p>
          <w:p>
            <w:pPr>
              <w:spacing w:after="0" w:before="0" w:line="240"/>
            </w:pPr>
            <w:r>
              <w:rPr>
                <w:rFonts w:ascii="Calibri" w:cs="Calibri" w:eastAsia="Calibri" w:hAnsi="Calibri"/>
                <w:b/>
                <w:bCs/>
                <w:i w:val="false"/>
                <w:iCs w:val="false"/>
                <w:color w:val="0E7C7B"/>
                <w:sz w:val="16"/>
                <w:szCs w:val="16"/>
              </w:rPr>
              <w:t xml:space="preserve">Under five minutes.</w:t>
            </w:r>
          </w:p>
        </w:tc>
        <w:tc>
          <w:tcPr>
            <w:tcW w:type="dxa" w:w="3712"/>
            <w:tcBorders>
              <w:top w:val="single" w:color="D5D9E2" w:sz="2"/>
              <w:left w:val="single" w:color="D5D9E2" w:sz="2"/>
              <w:bottom w:val="single" w:color="D5D9E2" w:sz="2"/>
              <w:right w:val="single" w:color="D5D9E2" w:sz="2"/>
            </w:tcBorders>
            <w:shd w:fill="F7F2E8"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Good for timers, pickers, flashcards, quick quiz tools, single-purpose calculators. The limit: you get a shareable link but not a clean permanent address.</w:t>
            </w:r>
          </w:p>
        </w:tc>
      </w:tr>
      <w:tr>
        <w:tc>
          <w:tcPr>
            <w:tcW w:type="dxa" w:w="19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0D1B3E"/>
                <w:sz w:val="17"/>
                <w:szCs w:val="17"/>
              </w:rPr>
              <w:t xml:space="preserve">2  No code at all</w:t>
            </w:r>
          </w:p>
        </w:tc>
        <w:tc>
          <w:tcPr>
            <w:tcW w:type="dxa" w:w="42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Configure an assistant with standing instructions: a name, a purpose, and rules you type in plain language. No files, no code.</w:t>
            </w:r>
          </w:p>
        </w:tc>
        <w:tc>
          <w:tcPr>
            <w:tcW w:type="dxa" w:w="43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Describe the behavior you want, for example a writing coach that gives encouraging feedback and asks one clarifying question before suggesting changes. Review the instructions it drafts, adjust, save, and share the link.</w:t>
            </w:r>
          </w:p>
          <w:p>
            <w:pPr>
              <w:spacing w:after="0" w:before="0" w:line="240"/>
            </w:pPr>
            <w:r>
              <w:rPr>
                <w:rFonts w:ascii="Calibri" w:cs="Calibri" w:eastAsia="Calibri" w:hAnsi="Calibri"/>
                <w:b/>
                <w:bCs/>
                <w:i w:val="false"/>
                <w:iCs w:val="false"/>
                <w:color w:val="0E7C7B"/>
                <w:sz w:val="16"/>
                <w:szCs w:val="16"/>
              </w:rPr>
              <w:t xml:space="preserve">Ten to fifteen minutes. Usually requires a paid tier.</w:t>
            </w:r>
          </w:p>
        </w:tc>
        <w:tc>
          <w:tcPr>
            <w:tcW w:type="dxa" w:w="3712"/>
            <w:tcBorders>
              <w:top w:val="single" w:color="D5D9E2" w:sz="2"/>
              <w:left w:val="single" w:color="D5D9E2" w:sz="2"/>
              <w:bottom w:val="single" w:color="D5D9E2" w:sz="2"/>
              <w:right w:val="single" w:color="D5D9E2" w:sz="2"/>
            </w:tcBorders>
            <w:shd w:fill="F7F2E8"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Good for a tutor with your rubric built in, or a discussion partner for a specific text. The limit: it is still a chatbot. It cannot build an interface.</w:t>
            </w:r>
          </w:p>
        </w:tc>
      </w:tr>
      <w:tr>
        <w:tc>
          <w:tcPr>
            <w:tcW w:type="dxa" w:w="19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0D1B3E"/>
                <w:sz w:val="17"/>
                <w:szCs w:val="17"/>
              </w:rPr>
              <w:t xml:space="preserve">3  Full loop</w:t>
            </w:r>
          </w:p>
        </w:tc>
        <w:tc>
          <w:tcPr>
            <w:tcW w:type="dxa" w:w="42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Build and deploy something real with a public URL that works on any device. The system writes all the code; you describe, test, and say what needs to change.</w:t>
            </w:r>
          </w:p>
        </w:tc>
        <w:tc>
          <w:tcPr>
            <w:tcW w:type="dxa" w:w="43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Ask for a single HTML file. Save it as index.html and open it in your browser. Say what is wrong. Repeat. When it is right, drag the folder into a free Netlify account for a permanent URL.</w:t>
            </w:r>
          </w:p>
          <w:p>
            <w:pPr>
              <w:spacing w:after="0" w:before="0" w:line="240"/>
            </w:pPr>
            <w:r>
              <w:rPr>
                <w:rFonts w:ascii="Calibri" w:cs="Calibri" w:eastAsia="Calibri" w:hAnsi="Calibri"/>
                <w:b/>
                <w:bCs/>
                <w:i w:val="false"/>
                <w:iCs w:val="false"/>
                <w:color w:val="0E7C7B"/>
                <w:sz w:val="16"/>
                <w:szCs w:val="16"/>
              </w:rPr>
              <w:t xml:space="preserve">Thirty to forty-five minutes the first time.</w:t>
            </w:r>
          </w:p>
        </w:tc>
        <w:tc>
          <w:tcPr>
            <w:tcW w:type="dxa" w:w="3712"/>
            <w:tcBorders>
              <w:top w:val="single" w:color="D5D9E2" w:sz="2"/>
              <w:left w:val="single" w:color="D5D9E2" w:sz="2"/>
              <w:bottom w:val="single" w:color="D5D9E2" w:sz="2"/>
              <w:right w:val="single" w:color="D5D9E2" w:sz="2"/>
            </w:tcBorders>
            <w:shd w:fill="F7F2E8"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Good for browser games, polished single-page tools, a portfolio page. The limit: anything needing a login or a database is a different setup.</w:t>
            </w:r>
          </w:p>
        </w:tc>
      </w:tr>
      <w:tr>
        <w:tc>
          <w:tcPr>
            <w:tcW w:type="dxa" w:w="1900"/>
            <w:tcBorders>
              <w:top w:val="single" w:color="D5D9E2" w:sz="2"/>
              <w:left w:val="single" w:color="D5D9E2" w:sz="2"/>
              <w:bottom w:val="single" w:color="D5D9E2" w:sz="2"/>
              <w:right w:val="single" w:color="D5D9E2" w:sz="2"/>
            </w:tcBorders>
            <w:shd w:fill="F4F5F8" w:color="auto" w:val="clear"/>
            <w:tcMar>
              <w:top w:type="dxa" w:w="90"/>
              <w:left w:type="dxa" w:w="110"/>
              <w:bottom w:type="dxa" w:w="90"/>
              <w:right w:type="dxa" w:w="110"/>
            </w:tcMar>
            <w:vAlign w:val="top"/>
          </w:tcPr>
          <w:p>
            <w:pPr>
              <w:spacing w:after="60" w:before="0" w:line="240"/>
            </w:pPr>
            <w:r>
              <w:rPr>
                <w:rFonts w:ascii="Georgia" w:cs="Georgia" w:eastAsia="Georgia" w:hAnsi="Georgia"/>
                <w:b/>
                <w:bCs/>
                <w:i w:val="false"/>
                <w:iCs w:val="false"/>
                <w:color w:val="0D1B3E"/>
                <w:sz w:val="17"/>
                <w:szCs w:val="17"/>
              </w:rPr>
              <w:t xml:space="preserve">4  What Will did</w:t>
            </w:r>
          </w:p>
        </w:tc>
        <w:tc>
          <w:tcPr>
            <w:tcW w:type="dxa" w:w="42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An AI code editor plus cloud hosting: the actual Rainbow Bug Dash stack. The assistant reads your real files and rewrites the relevant parts in place, then one command pushes it live.</w:t>
            </w:r>
          </w:p>
        </w:tc>
        <w:tc>
          <w:tcPr>
            <w:tcW w:type="dxa" w:w="4300"/>
            <w:tcBorders>
              <w:top w:val="single" w:color="D5D9E2" w:sz="2"/>
              <w:left w:val="single" w:color="D5D9E2" w:sz="2"/>
              <w:bottom w:val="single" w:color="D5D9E2" w:sz="2"/>
              <w:right w:val="single" w:color="D5D9E2" w:sz="2"/>
            </w:tcBorders>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Open the project folder in the editor. Describe the change in the side panel. Review the highlighted edits and accept or retry. Refresh the browser. When happy, run the deploy command from the built-in terminal.</w:t>
            </w:r>
          </w:p>
          <w:p>
            <w:pPr>
              <w:spacing w:after="0" w:before="0" w:line="240"/>
            </w:pPr>
            <w:r>
              <w:rPr>
                <w:rFonts w:ascii="Calibri" w:cs="Calibri" w:eastAsia="Calibri" w:hAnsi="Calibri"/>
                <w:b/>
                <w:bCs/>
                <w:i w:val="false"/>
                <w:iCs w:val="false"/>
                <w:color w:val="0E7C7B"/>
                <w:sz w:val="16"/>
                <w:szCs w:val="16"/>
              </w:rPr>
              <w:t xml:space="preserve">One to two hours the first time.</w:t>
            </w:r>
          </w:p>
        </w:tc>
        <w:tc>
          <w:tcPr>
            <w:tcW w:type="dxa" w:w="3712"/>
            <w:tcBorders>
              <w:top w:val="single" w:color="D5D9E2" w:sz="2"/>
              <w:left w:val="single" w:color="D5D9E2" w:sz="2"/>
              <w:bottom w:val="single" w:color="D5D9E2" w:sz="2"/>
              <w:right w:val="single" w:color="D5D9E2" w:sz="2"/>
            </w:tcBorders>
            <w:shd w:fill="F7F2E8" w:color="auto" w:val="clear"/>
            <w:tcMar>
              <w:top w:type="dxa" w:w="90"/>
              <w:left w:type="dxa" w:w="110"/>
              <w:bottom w:type="dxa" w:w="90"/>
              <w:right w:type="dxa" w:w="110"/>
            </w:tcMar>
            <w:vAlign w:val="top"/>
          </w:tcPr>
          <w:p>
            <w:pPr>
              <w:spacing w:after="60" w:before="0" w:line="240"/>
            </w:pPr>
            <w:r>
              <w:rPr>
                <w:rFonts w:ascii="Calibri" w:cs="Calibri" w:eastAsia="Calibri" w:hAnsi="Calibri"/>
                <w:b w:val="false"/>
                <w:bCs w:val="false"/>
                <w:i w:val="false"/>
                <w:iCs w:val="false"/>
                <w:color w:val="1A1D26"/>
                <w:sz w:val="16"/>
                <w:szCs w:val="16"/>
              </w:rPr>
              <w:t xml:space="preserve">Good for multi-file projects and anything you will iterate on for weeks. It sees the whole project and holds context across a long session. The limit: the cloud setup has a real learning curve.</w:t>
            </w:r>
          </w:p>
        </w:tc>
      </w:tr>
    </w:tbl>
    <w:p>
      <w:pPr>
        <w:spacing w:after="0" w:before="200" w:line="240"/>
      </w:pPr>
      <w:r>
        <w:rPr>
          <w:rFonts w:ascii="Calibri" w:cs="Calibri" w:eastAsia="Calibri" w:hAnsi="Calibri"/>
          <w:b/>
          <w:bCs/>
          <w:i w:val="false"/>
          <w:iCs w:val="false"/>
          <w:color w:val="0D1B3E"/>
          <w:sz w:val="18"/>
          <w:szCs w:val="18"/>
        </w:rPr>
        <w:t xml:space="preserve">Not sure where to start? Path 1, right now. Ask for a single HTML page, one file, no setup, that does one small thing you need this week. Paste it into CodePen. Then say what looks wrong and iterate. That is the whole method.</w:t>
      </w:r>
    </w:p>
    <w:p>
      <w:pPr>
        <w:spacing w:after="30" w:before="240" w:line="240"/>
      </w:pPr>
      <w:r>
        <w:rPr>
          <w:rFonts w:ascii="Calibri" w:cs="Calibri" w:eastAsia="Calibri" w:hAnsi="Calibri"/>
          <w:b w:val="false"/>
          <w:bCs w:val="false"/>
          <w:i w:val="false"/>
          <w:iCs w:val="false"/>
          <w:color w:val="5A6070"/>
          <w:sz w:val="15"/>
          <w:szCs w:val="15"/>
        </w:rPr>
        <w:t xml:space="preserve">James Diamond and Will Gray-Roncal  |  Johns Hopkins School of Education</w:t>
      </w:r>
    </w:p>
    <w:p>
      <w:pPr>
        <w:spacing w:after="0" w:before="0" w:line="240"/>
      </w:pPr>
      <w:r>
        <w:rPr>
          <w:rFonts w:ascii="Calibri" w:cs="Calibri" w:eastAsia="Calibri" w:hAnsi="Calibri"/>
          <w:b w:val="false"/>
          <w:bCs w:val="false"/>
          <w:i/>
          <w:iCs/>
          <w:color w:val="5A6070"/>
          <w:sz w:val="14"/>
          <w:szCs w:val="14"/>
        </w:rPr>
        <w:t xml:space="preserve">Prepared with AI assistance (Claude, Anthropic). All content reviewed and approved by the authors, who are responsible for its accuracy.</w:t>
      </w:r>
    </w:p>
    <w:sectPr>
      <w:pgSz w:w="15840" w:h="12240" w:orient="landscape"/>
      <w:pgMar w:top="720" w:right="864" w:bottom="720"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D26"/>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2026-08-19T05:10:04.292Z</dcterms:created>
  <dcterms:modified xsi:type="dcterms:W3CDTF">2026-08-19T05:10:04.292Z</dcterms:modified>
</cp:coreProperties>
</file>

<file path=docProps/custom.xml><?xml version="1.0" encoding="utf-8"?>
<Properties xmlns="http://schemas.openxmlformats.org/officeDocument/2006/custom-properties" xmlns:vt="http://schemas.openxmlformats.org/officeDocument/2006/docPropsVTypes"/>
</file>